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88" w:rsidRPr="00170888" w:rsidRDefault="00170888" w:rsidP="0017088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bidi="ar-SA"/>
        </w:rPr>
      </w:pPr>
      <w:r w:rsidRPr="00170888">
        <w:rPr>
          <w:rFonts w:ascii="Times New Roman" w:hAnsi="Times New Roman"/>
          <w:b/>
          <w:bCs/>
          <w:color w:val="FF0000"/>
          <w:sz w:val="28"/>
        </w:rPr>
        <w:t>ПРОЕКТ</w:t>
      </w:r>
    </w:p>
    <w:p w:rsidR="00170888" w:rsidRDefault="00170888" w:rsidP="00170888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170888" w:rsidRPr="00170888" w:rsidRDefault="00170888" w:rsidP="00170888">
      <w:pPr>
        <w:pStyle w:val="3"/>
        <w:jc w:val="center"/>
        <w:rPr>
          <w:rFonts w:ascii="Times New Roman" w:hAnsi="Times New Roman" w:cs="Times New Roman"/>
          <w:color w:val="auto"/>
          <w:sz w:val="28"/>
        </w:rPr>
      </w:pPr>
      <w:r w:rsidRPr="00170888">
        <w:rPr>
          <w:rFonts w:ascii="Times New Roman" w:hAnsi="Times New Roman" w:cs="Times New Roman"/>
          <w:color w:val="auto"/>
          <w:sz w:val="28"/>
        </w:rPr>
        <w:t>ВОРОНЕЖСКОЙ ОБЛАСТИ</w:t>
      </w:r>
    </w:p>
    <w:p w:rsidR="00F263B8" w:rsidRPr="00F263B8" w:rsidRDefault="00F263B8" w:rsidP="0017088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170888" w:rsidRDefault="004A0254" w:rsidP="001F67EB">
      <w:pPr>
        <w:tabs>
          <w:tab w:val="left" w:pos="1172"/>
        </w:tabs>
        <w:ind w:left="567"/>
        <w:rPr>
          <w:rFonts w:ascii="Times New Roman" w:hAnsi="Times New Roman"/>
          <w:color w:val="4472C4" w:themeColor="accent5"/>
          <w:sz w:val="28"/>
          <w:szCs w:val="28"/>
        </w:rPr>
      </w:pPr>
      <w:r w:rsidRPr="00170888">
        <w:rPr>
          <w:rFonts w:ascii="Times New Roman" w:hAnsi="Times New Roman"/>
          <w:color w:val="4472C4" w:themeColor="accent5"/>
          <w:sz w:val="28"/>
          <w:szCs w:val="28"/>
        </w:rPr>
        <w:t xml:space="preserve">«___» </w:t>
      </w:r>
      <w:r w:rsidR="00170888" w:rsidRPr="00170888">
        <w:rPr>
          <w:rFonts w:ascii="Times New Roman" w:hAnsi="Times New Roman"/>
          <w:color w:val="4472C4" w:themeColor="accent5"/>
          <w:sz w:val="28"/>
          <w:szCs w:val="28"/>
        </w:rPr>
        <w:t>декабря</w:t>
      </w:r>
      <w:r w:rsidRPr="00170888">
        <w:rPr>
          <w:rFonts w:ascii="Times New Roman" w:hAnsi="Times New Roman"/>
          <w:color w:val="4472C4" w:themeColor="accent5"/>
          <w:sz w:val="28"/>
          <w:szCs w:val="28"/>
        </w:rPr>
        <w:t xml:space="preserve"> 2023 г. № ____</w:t>
      </w:r>
    </w:p>
    <w:p w:rsidR="004A0254" w:rsidRDefault="00170888" w:rsidP="00170888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Шестаково</w:t>
      </w:r>
    </w:p>
    <w:p w:rsidR="00170888" w:rsidRPr="00202DEE" w:rsidRDefault="00170888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170888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170888">
        <w:t>Шестаковского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170888">
        <w:t>Шестаковского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 xml:space="preserve">согласно приложению к </w:t>
      </w:r>
      <w:r w:rsidRPr="00582FEE">
        <w:lastRenderedPageBreak/>
        <w:t>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- от </w:t>
      </w:r>
      <w:r w:rsidR="00700BC9"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15.12.2015 </w:t>
      </w:r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290" w:rsidRPr="00700BC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00BC9" w:rsidRPr="00700BC9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="00700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BC6424" w:rsidRDefault="00700BC9" w:rsidP="00700BC9">
      <w:pPr>
        <w:ind w:left="567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00B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00BC9">
        <w:rPr>
          <w:sz w:val="28"/>
          <w:szCs w:val="28"/>
        </w:rPr>
        <w:t>от 01.03.2016</w:t>
      </w:r>
      <w:r w:rsidRPr="00700BC9">
        <w:rPr>
          <w:sz w:val="28"/>
          <w:szCs w:val="28"/>
        </w:rPr>
        <w:t xml:space="preserve"> №5</w:t>
      </w:r>
      <w:r w:rsidRPr="00700BC9">
        <w:rPr>
          <w:sz w:val="28"/>
          <w:szCs w:val="28"/>
        </w:rPr>
        <w:t>,   от 24.10.2016 № 91,  от 11.08.2017 № 59, от 11.10.2018 № 71,  от 17.03.2022 № 46, от 02.08.2022 г. № 85, от 28.04.2023 г. № 36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="004A0254"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>униципальной услуги «Выдача разрешения на использование земель или</w:t>
      </w:r>
      <w:proofErr w:type="gramEnd"/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4A0254" w:rsidRPr="00BC6424">
        <w:rPr>
          <w:rFonts w:ascii="Times New Roman" w:hAnsi="Times New Roman" w:cs="Times New Roman"/>
          <w:sz w:val="28"/>
          <w:szCs w:val="28"/>
        </w:rPr>
        <w:t>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254" w:rsidRPr="00677A4B" w:rsidTr="00170888">
        <w:tc>
          <w:tcPr>
            <w:tcW w:w="3284" w:type="dxa"/>
            <w:shd w:val="clear" w:color="auto" w:fill="auto"/>
          </w:tcPr>
          <w:p w:rsidR="0052629D" w:rsidRDefault="004A0254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</w:t>
            </w:r>
            <w:r w:rsidR="00170888">
              <w:rPr>
                <w:rFonts w:ascii="Times New Roman" w:hAnsi="Times New Roman" w:cs="Times New Roman"/>
                <w:sz w:val="28"/>
                <w:szCs w:val="28"/>
              </w:rPr>
              <w:t>Шестаковского сельского поселения</w:t>
            </w:r>
          </w:p>
          <w:p w:rsidR="00170888" w:rsidRDefault="00981290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Бобровского</w:t>
            </w:r>
            <w:r w:rsidR="004A0254"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7088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 района</w:t>
            </w:r>
          </w:p>
          <w:p w:rsidR="004A0254" w:rsidRPr="00677A4B" w:rsidRDefault="00170888" w:rsidP="0017088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A0254" w:rsidRPr="00677A4B" w:rsidRDefault="004A0254" w:rsidP="00170888">
            <w:pPr>
              <w:ind w:left="567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proofErr w:type="spellStart"/>
            <w:r w:rsidR="00170888">
              <w:rPr>
                <w:rFonts w:ascii="Times New Roman" w:hAnsi="Times New Roman"/>
                <w:color w:val="auto"/>
                <w:sz w:val="28"/>
                <w:szCs w:val="28"/>
              </w:rPr>
              <w:t>М.М.Красавин</w:t>
            </w:r>
            <w:proofErr w:type="spellEnd"/>
          </w:p>
        </w:tc>
      </w:tr>
    </w:tbl>
    <w:p w:rsidR="00981290" w:rsidRPr="00677A4B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700BC9" w:rsidRDefault="00700BC9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700BC9" w:rsidRDefault="00700BC9" w:rsidP="001F67EB">
      <w:pPr>
        <w:ind w:left="5103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0254" w:rsidRPr="005D0D76" w:rsidRDefault="00170888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1290">
        <w:rPr>
          <w:rFonts w:ascii="Times New Roman" w:hAnsi="Times New Roman"/>
          <w:color w:val="auto"/>
          <w:sz w:val="28"/>
          <w:szCs w:val="28"/>
        </w:rPr>
        <w:t>Бобровского</w:t>
      </w:r>
      <w:r w:rsidR="00981290"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170888" w:rsidRDefault="004A0254" w:rsidP="001F67EB">
      <w:pPr>
        <w:ind w:left="5103"/>
        <w:rPr>
          <w:rFonts w:ascii="Times New Roman" w:hAnsi="Times New Roman"/>
          <w:color w:val="4472C4" w:themeColor="accent5"/>
          <w:sz w:val="28"/>
          <w:szCs w:val="28"/>
        </w:rPr>
      </w:pPr>
      <w:r w:rsidRPr="00170888">
        <w:rPr>
          <w:rFonts w:ascii="Times New Roman" w:hAnsi="Times New Roman"/>
          <w:color w:val="4472C4" w:themeColor="accent5"/>
          <w:sz w:val="28"/>
          <w:szCs w:val="28"/>
        </w:rPr>
        <w:t>от «__»</w:t>
      </w:r>
      <w:r w:rsidR="00170888" w:rsidRPr="00170888">
        <w:rPr>
          <w:rFonts w:ascii="Times New Roman" w:hAnsi="Times New Roman"/>
          <w:color w:val="4472C4" w:themeColor="accent5"/>
          <w:sz w:val="28"/>
          <w:szCs w:val="28"/>
        </w:rPr>
        <w:t xml:space="preserve"> декабря </w:t>
      </w:r>
      <w:r w:rsidRPr="00170888">
        <w:rPr>
          <w:rFonts w:ascii="Times New Roman" w:hAnsi="Times New Roman"/>
          <w:color w:val="4472C4" w:themeColor="accent5"/>
          <w:sz w:val="28"/>
          <w:szCs w:val="28"/>
        </w:rPr>
        <w:t>2023 г. № ___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170888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170888">
        <w:rPr>
          <w:b/>
          <w:i w:val="0"/>
          <w:sz w:val="28"/>
          <w:szCs w:val="28"/>
        </w:rPr>
        <w:t>Шестаковского сельского поселения</w:t>
      </w:r>
      <w:r w:rsidRPr="00981290">
        <w:rPr>
          <w:b/>
          <w:i w:val="0"/>
          <w:sz w:val="28"/>
          <w:szCs w:val="28"/>
        </w:rPr>
        <w:t xml:space="preserve">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70888">
        <w:t>Шестаковского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</w:r>
      <w:r w:rsidRPr="007129B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170888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170888">
        <w:t>Шестаковского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r w:rsidRPr="00B91FAE">
        <w:lastRenderedPageBreak/>
        <w:t xml:space="preserve">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70888">
        <w:t>Шестаковского сельского поселения</w:t>
      </w:r>
      <w:r w:rsidR="001C167E">
        <w:t xml:space="preserve">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r w:rsidR="00170888">
        <w:t>Шестаковского сельского</w:t>
      </w:r>
      <w:r w:rsidR="001C167E">
        <w:t xml:space="preserve">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lastRenderedPageBreak/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170888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4" w:history="1">
        <w:r w:rsidR="00170888" w:rsidRPr="00254C55">
          <w:rPr>
            <w:rStyle w:val="ad"/>
            <w:spacing w:val="0"/>
            <w:sz w:val="28"/>
            <w:szCs w:val="28"/>
          </w:rPr>
          <w:t>https://shestakovskoe.gosuslugi.ru/</w:t>
        </w:r>
      </w:hyperlink>
      <w:r w:rsidR="00170888">
        <w:rPr>
          <w:spacing w:val="0"/>
          <w:sz w:val="28"/>
          <w:szCs w:val="28"/>
        </w:rPr>
        <w:t xml:space="preserve"> 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</w:t>
      </w:r>
      <w:r w:rsidR="00495257" w:rsidRPr="00013CD3">
        <w:rPr>
          <w:rFonts w:ascii="Times New Roman" w:hAnsi="Times New Roman"/>
          <w:sz w:val="28"/>
          <w:szCs w:val="28"/>
        </w:rPr>
        <w:lastRenderedPageBreak/>
        <w:t xml:space="preserve">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 xml:space="preserve">Заявления о предоставлении Муниципальной </w:t>
      </w:r>
      <w:r w:rsidR="00013CD3">
        <w:lastRenderedPageBreak/>
        <w:t>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 xml:space="preserve">копия лицензии, удостоверяющей право проведения работ по </w:t>
      </w:r>
      <w:r w:rsidRPr="007A65C4">
        <w:lastRenderedPageBreak/>
        <w:t>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D1622F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30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1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lastRenderedPageBreak/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2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</w:t>
      </w:r>
      <w:r w:rsidRPr="00FE7CEA">
        <w:rPr>
          <w:rFonts w:ascii="Times New Roman" w:hAnsi="Times New Roman"/>
          <w:sz w:val="28"/>
          <w:szCs w:val="28"/>
        </w:rPr>
        <w:lastRenderedPageBreak/>
        <w:t>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4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</w:t>
      </w:r>
      <w:r w:rsidR="004A0254" w:rsidRPr="008E5FE4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lastRenderedPageBreak/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170888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</w:t>
      </w:r>
      <w:r w:rsidRPr="003E30FA">
        <w:lastRenderedPageBreak/>
        <w:t>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proofErr w:type="gramStart"/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170888">
        <w:rPr>
          <w:rFonts w:ascii="Times New Roman" w:hAnsi="Times New Roman"/>
          <w:sz w:val="28"/>
          <w:szCs w:val="28"/>
        </w:rPr>
        <w:lastRenderedPageBreak/>
        <w:t>Шестаковского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 xml:space="preserve">Административная процедура по получению дополнительных </w:t>
      </w:r>
      <w:r w:rsidR="004A0254" w:rsidRPr="00610C0E">
        <w:lastRenderedPageBreak/>
        <w:t>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proofErr w:type="gramStart"/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</w:t>
      </w:r>
      <w:proofErr w:type="gramEnd"/>
      <w:r w:rsidR="00F11BC0">
        <w:rPr>
          <w:rFonts w:eastAsiaTheme="minorHAnsi"/>
        </w:rPr>
        <w:t xml:space="preserve">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</w:t>
      </w:r>
      <w:r w:rsidR="00F11BC0" w:rsidRPr="003E0752">
        <w:rPr>
          <w:rFonts w:eastAsia="Calibri"/>
        </w:rPr>
        <w:lastRenderedPageBreak/>
        <w:t xml:space="preserve">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</w:t>
      </w:r>
      <w:r w:rsidRPr="00C20FD7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>
        <w:lastRenderedPageBreak/>
        <w:t xml:space="preserve">актов Воронежской области </w:t>
      </w:r>
      <w:r w:rsidRPr="0022029F">
        <w:t xml:space="preserve">и нормативных правовых актов </w:t>
      </w:r>
      <w:r w:rsidR="00170888">
        <w:t xml:space="preserve">Шестаковского сельского 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lastRenderedPageBreak/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lastRenderedPageBreak/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7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</w:t>
      </w:r>
      <w:r w:rsidRPr="0078629B">
        <w:lastRenderedPageBreak/>
        <w:t>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8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  <w:proofErr w:type="gramEnd"/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Согласование  осуществления  рубок  деревьев,  кустарников, расположенных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получивших   разрешение,   выполнить  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  <w:proofErr w:type="gramEnd"/>
    </w:p>
    <w:p w:rsidR="00E2557E" w:rsidRPr="00745366" w:rsidRDefault="007E5B9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0" w:name="Par52"/>
      <w:bookmarkEnd w:id="0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40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3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4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170888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Шестаково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70888" w:rsidRPr="00170888">
        <w:rPr>
          <w:rFonts w:ascii="Times New Roman" w:hAnsi="Times New Roman"/>
          <w:sz w:val="24"/>
          <w:szCs w:val="28"/>
        </w:rPr>
        <w:t>Шестаковского сельского поселения</w:t>
      </w:r>
      <w:r w:rsidR="0078629B" w:rsidRPr="00170888">
        <w:rPr>
          <w:rFonts w:ascii="Times New Roman" w:hAnsi="Times New Roman" w:cs="Times New Roman"/>
          <w:sz w:val="22"/>
          <w:szCs w:val="24"/>
        </w:rPr>
        <w:t xml:space="preserve">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170888" w:rsidRPr="00170888">
        <w:rPr>
          <w:sz w:val="24"/>
        </w:rPr>
        <w:t xml:space="preserve">Шестаковского сельского поселения 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170888">
        <w:rPr>
          <w:sz w:val="24"/>
          <w:szCs w:val="24"/>
        </w:rPr>
        <w:t>М.М.Красавин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3" w:name="Par46"/>
      <w:bookmarkEnd w:id="3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1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7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700BC9" w:rsidRDefault="00700BC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установленных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Пп.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установленных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указаны объекты, не предусмотренные в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в отношении испрашиваемого для использования с целью размещения объектов земельного участка Администрацией другому физическому или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E5B9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700BC9" w:rsidRDefault="00700BC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Представленные в электронной форме документы содержат повреждения, </w:t>
            </w: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 xml:space="preserve">Указывается исчерпывающий </w:t>
            </w: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4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Pr="00FD5540" w:rsidRDefault="00700BC9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A0254" w:rsidRPr="00FD5540">
        <w:rPr>
          <w:sz w:val="28"/>
          <w:szCs w:val="28"/>
        </w:rPr>
        <w:t xml:space="preserve">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  <w:bookmarkStart w:id="5" w:name="_GoBack"/>
      <w:bookmarkEnd w:id="5"/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___________________________</w:t>
      </w:r>
      <w:proofErr w:type="gramStart"/>
      <w:r w:rsidRPr="00E46337">
        <w:rPr>
          <w:rFonts w:ascii="Times New Roman" w:hAnsi="Times New Roman" w:cs="Times New Roman"/>
        </w:rPr>
        <w:t xml:space="preserve"> .</w:t>
      </w:r>
      <w:proofErr w:type="gramEnd"/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5"/>
      <w:headerReference w:type="default" r:id="rId56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98" w:rsidRDefault="007E5B98">
      <w:r>
        <w:separator/>
      </w:r>
    </w:p>
  </w:endnote>
  <w:endnote w:type="continuationSeparator" w:id="0">
    <w:p w:rsidR="007E5B98" w:rsidRDefault="007E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98" w:rsidRDefault="007E5B98">
      <w:r>
        <w:separator/>
      </w:r>
    </w:p>
  </w:footnote>
  <w:footnote w:type="continuationSeparator" w:id="0">
    <w:p w:rsidR="007E5B98" w:rsidRDefault="007E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7501"/>
      <w:docPartObj>
        <w:docPartGallery w:val="Page Numbers (Top of Page)"/>
        <w:docPartUnique/>
      </w:docPartObj>
    </w:sdtPr>
    <w:sdtEndPr/>
    <w:sdtContent>
      <w:p w:rsidR="00170888" w:rsidRDefault="0017088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BC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170888" w:rsidRDefault="0017088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88" w:rsidRDefault="001708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88" w:rsidRDefault="001708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7460"/>
    <w:rsid w:val="000818CA"/>
    <w:rsid w:val="00095E41"/>
    <w:rsid w:val="000B33C8"/>
    <w:rsid w:val="000F40E9"/>
    <w:rsid w:val="001130BE"/>
    <w:rsid w:val="00115261"/>
    <w:rsid w:val="00116244"/>
    <w:rsid w:val="001479D1"/>
    <w:rsid w:val="001663CD"/>
    <w:rsid w:val="00170888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00BC9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7E5B98"/>
    <w:rsid w:val="00810B36"/>
    <w:rsid w:val="00841932"/>
    <w:rsid w:val="00842BA3"/>
    <w:rsid w:val="008446B8"/>
    <w:rsid w:val="008519EB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4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consultantplus://offline/ref=784035910739B053E9F27532E889059C866254773BC6F6EEAC6F908D9D49A8C5C7E3206A253C20C1718A7F15A8002ADFt4X0I" TargetMode="External"/><Relationship Id="rId4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5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3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https://shestakovskoe.gosuslugi.ru/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8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44F-BDD4-465A-A4E1-C9C57050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17615</Words>
  <Characters>100412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2</cp:revision>
  <cp:lastPrinted>2023-10-31T07:21:00Z</cp:lastPrinted>
  <dcterms:created xsi:type="dcterms:W3CDTF">2023-12-15T11:25:00Z</dcterms:created>
  <dcterms:modified xsi:type="dcterms:W3CDTF">2023-12-15T11:25:00Z</dcterms:modified>
</cp:coreProperties>
</file>