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D6B" w:rsidRPr="00BA7E18" w:rsidRDefault="002A1D6B" w:rsidP="002A1D6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20</w:t>
      </w:r>
    </w:p>
    <w:p w:rsidR="002A1D6B" w:rsidRDefault="002A1D6B" w:rsidP="002A1D6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2A1D6B" w:rsidRDefault="002A1D6B" w:rsidP="002A1D6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2A1D6B" w:rsidRDefault="002A1D6B" w:rsidP="002A1D6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2A1D6B" w:rsidRDefault="002A1D6B" w:rsidP="002A1D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от 06 декабря  2016г. № 73</w:t>
      </w:r>
    </w:p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D6B" w:rsidRDefault="002A1D6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2A1D6B" w:rsidRPr="002A1D6B" w:rsidRDefault="002A1D6B" w:rsidP="002A1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 или госуда</w:t>
      </w:r>
      <w:r w:rsidRPr="002A1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собственность на который не разграничена</w:t>
      </w:r>
    </w:p>
    <w:p w:rsidR="002A1D6B" w:rsidRDefault="002A1D6B" w:rsidP="002A1D6B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2A1D6B" w:rsidRDefault="002F25A2" w:rsidP="002A1D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1D6B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2A1D6B" w:rsidP="00DF72FE">
            <w:pPr>
              <w:rPr>
                <w:rFonts w:ascii="Times New Roman" w:hAnsi="Times New Roman" w:cs="Times New Roman"/>
              </w:rPr>
            </w:pPr>
            <w:r w:rsidRPr="00B27AFA">
              <w:rPr>
                <w:rFonts w:ascii="Times New Roman" w:hAnsi="Times New Roman"/>
                <w:sz w:val="24"/>
                <w:szCs w:val="24"/>
              </w:rPr>
              <w:t>Администрация Шестаковского сельского поселения Бобровского муниципального района Воронежской области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11BD8" w:rsidRDefault="00611BD8" w:rsidP="00DF7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1BD8">
              <w:rPr>
                <w:rFonts w:ascii="Times New Roman" w:hAnsi="Times New Roman" w:cs="Times New Roman"/>
                <w:color w:val="000000" w:themeColor="text1"/>
              </w:rPr>
              <w:t>3640</w:t>
            </w:r>
            <w:r>
              <w:rPr>
                <w:rFonts w:ascii="Times New Roman" w:hAnsi="Times New Roman" w:cs="Times New Roman"/>
                <w:color w:val="000000" w:themeColor="text1"/>
              </w:rPr>
              <w:t>0100010000838649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67101E" w:rsidRDefault="002A1D6B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B27AFA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администрации Шестаковского сельского поселения Бобровского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от 15.12</w:t>
            </w:r>
            <w:r w:rsidRPr="00B27AFA">
              <w:rPr>
                <w:rFonts w:ascii="Times New Roman" w:hAnsi="Times New Roman"/>
                <w:sz w:val="24"/>
                <w:szCs w:val="24"/>
              </w:rPr>
              <w:t>.2015 г №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с внесе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 изменениями  от 01.03.2016 № 10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прио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кален. дн.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доставлении муниципал</w:t>
            </w:r>
            <w:r w:rsidR="0094413D" w:rsidRPr="0067101E">
              <w:rPr>
                <w:rFonts w:ascii="Times New Roman" w:hAnsi="Times New Roman" w:cs="Times New Roman"/>
              </w:rPr>
              <w:t>ь</w:t>
            </w:r>
            <w:r w:rsidR="0094413D" w:rsidRPr="0067101E">
              <w:rPr>
                <w:rFonts w:ascii="Times New Roman" w:hAnsi="Times New Roman" w:cs="Times New Roman"/>
              </w:rPr>
              <w:t>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государс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мельного участка, в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которой у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танавливае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обходимости осуществл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кален. дн.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земел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ь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ного участка, в отношении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торой устана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ливается се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вителем зачеркив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нэкономразвития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доставля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сударстве</w:t>
            </w:r>
            <w:r w:rsidR="00140BA2" w:rsidRPr="0067101E">
              <w:rPr>
                <w:rFonts w:ascii="Times New Roman" w:hAnsi="Times New Roman" w:cs="Times New Roman"/>
              </w:rPr>
              <w:t>н</w:t>
            </w:r>
            <w:r w:rsidR="00140BA2" w:rsidRPr="0067101E">
              <w:rPr>
                <w:rFonts w:ascii="Times New Roman" w:hAnsi="Times New Roman" w:cs="Times New Roman"/>
              </w:rPr>
              <w:t>ных и м</w:t>
            </w:r>
            <w:r w:rsidR="00140BA2" w:rsidRPr="0067101E">
              <w:rPr>
                <w:rFonts w:ascii="Times New Roman" w:hAnsi="Times New Roman" w:cs="Times New Roman"/>
              </w:rPr>
              <w:t>у</w:t>
            </w:r>
            <w:r w:rsidR="00140BA2" w:rsidRPr="0067101E">
              <w:rPr>
                <w:rFonts w:ascii="Times New Roman" w:hAnsi="Times New Roman" w:cs="Times New Roman"/>
              </w:rPr>
              <w:t>ниципал</w:t>
            </w:r>
            <w:r w:rsidR="00140BA2" w:rsidRPr="0067101E">
              <w:rPr>
                <w:rFonts w:ascii="Times New Roman" w:hAnsi="Times New Roman" w:cs="Times New Roman"/>
              </w:rPr>
              <w:t>ь</w:t>
            </w:r>
            <w:r w:rsidR="00140BA2" w:rsidRPr="0067101E">
              <w:rPr>
                <w:rFonts w:ascii="Times New Roman" w:hAnsi="Times New Roman" w:cs="Times New Roman"/>
              </w:rPr>
              <w:t>ных услуг Вороне</w:t>
            </w:r>
            <w:r w:rsidR="00140BA2" w:rsidRPr="0067101E">
              <w:rPr>
                <w:rFonts w:ascii="Times New Roman" w:hAnsi="Times New Roman" w:cs="Times New Roman"/>
              </w:rPr>
              <w:t>ж</w:t>
            </w:r>
            <w:r w:rsidR="00140BA2" w:rsidRPr="0067101E">
              <w:rPr>
                <w:rFonts w:ascii="Times New Roman" w:hAnsi="Times New Roman" w:cs="Times New Roman"/>
              </w:rPr>
              <w:t>ской обла</w:t>
            </w:r>
            <w:r w:rsidR="00140BA2" w:rsidRPr="0067101E">
              <w:rPr>
                <w:rFonts w:ascii="Times New Roman" w:hAnsi="Times New Roman" w:cs="Times New Roman"/>
              </w:rPr>
              <w:t>с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-Портале государс</w:t>
            </w:r>
            <w:r w:rsidR="00140BA2" w:rsidRPr="0067101E">
              <w:rPr>
                <w:rFonts w:ascii="Times New Roman" w:hAnsi="Times New Roman" w:cs="Times New Roman"/>
              </w:rPr>
              <w:t>т</w:t>
            </w:r>
            <w:r w:rsidR="00140BA2" w:rsidRPr="0067101E">
              <w:rPr>
                <w:rFonts w:ascii="Times New Roman" w:hAnsi="Times New Roman" w:cs="Times New Roman"/>
              </w:rPr>
              <w:t>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подчи</w:t>
            </w:r>
            <w:r w:rsidR="0094413D" w:rsidRPr="0067101E">
              <w:rPr>
                <w:rFonts w:ascii="Times New Roman" w:hAnsi="Times New Roman" w:cs="Times New Roman"/>
              </w:rPr>
              <w:t>с</w:t>
            </w:r>
            <w:r w:rsidR="0094413D" w:rsidRPr="0067101E">
              <w:rPr>
                <w:rFonts w:ascii="Times New Roman" w:hAnsi="Times New Roman" w:cs="Times New Roman"/>
              </w:rPr>
              <w:t>ток, приписок, зачер</w:t>
            </w:r>
            <w:r w:rsidR="0094413D" w:rsidRPr="0067101E">
              <w:rPr>
                <w:rFonts w:ascii="Times New Roman" w:hAnsi="Times New Roman" w:cs="Times New Roman"/>
              </w:rPr>
              <w:t>к</w:t>
            </w:r>
            <w:r w:rsidR="0094413D"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иметь поврежд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за</w:t>
            </w:r>
            <w:r w:rsidR="0094413D" w:rsidRPr="0067101E">
              <w:rPr>
                <w:rFonts w:ascii="Times New Roman" w:hAnsi="Times New Roman" w:cs="Times New Roman"/>
              </w:rPr>
              <w:t>я</w:t>
            </w:r>
            <w:r w:rsidR="0094413D" w:rsidRPr="0067101E">
              <w:rPr>
                <w:rFonts w:ascii="Times New Roman" w:hAnsi="Times New Roman" w:cs="Times New Roman"/>
              </w:rPr>
              <w:t>вителя на основ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за</w:t>
            </w:r>
            <w:r w:rsidRPr="0067101E">
              <w:rPr>
                <w:rFonts w:ascii="Times New Roman" w:hAnsi="Times New Roman" w:cs="Times New Roman"/>
              </w:rPr>
              <w:t>я</w:t>
            </w:r>
            <w:r w:rsidRPr="0067101E">
              <w:rPr>
                <w:rFonts w:ascii="Times New Roman" w:hAnsi="Times New Roman" w:cs="Times New Roman"/>
              </w:rPr>
              <w:t>вителя на основ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иметь поврежд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ряющий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дейс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вующим закон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ждающий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полномочия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модействия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67101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правление межведо</w:t>
            </w:r>
            <w:r w:rsidRPr="0067101E">
              <w:rPr>
                <w:rFonts w:ascii="Times New Roman" w:hAnsi="Times New Roman" w:cs="Times New Roman"/>
                <w:lang w:eastAsia="ar-SA"/>
              </w:rPr>
              <w:t>м</w:t>
            </w:r>
            <w:r w:rsidRPr="0067101E">
              <w:rPr>
                <w:rFonts w:ascii="Times New Roman" w:hAnsi="Times New Roman" w:cs="Times New Roman"/>
                <w:lang w:eastAsia="ar-SA"/>
              </w:rPr>
              <w:t>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календ. дней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кад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заявителю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календ. дней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кем выдан: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___________ ____ г.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3A" w:rsidRDefault="003C763A" w:rsidP="0067101E">
      <w:pPr>
        <w:spacing w:after="0" w:line="240" w:lineRule="auto"/>
      </w:pPr>
      <w:r>
        <w:separator/>
      </w:r>
    </w:p>
  </w:endnote>
  <w:endnote w:type="continuationSeparator" w:id="1">
    <w:p w:rsidR="003C763A" w:rsidRDefault="003C763A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3A" w:rsidRDefault="003C763A" w:rsidP="0067101E">
      <w:pPr>
        <w:spacing w:after="0" w:line="240" w:lineRule="auto"/>
      </w:pPr>
      <w:r>
        <w:separator/>
      </w:r>
    </w:p>
  </w:footnote>
  <w:footnote w:type="continuationSeparator" w:id="1">
    <w:p w:rsidR="003C763A" w:rsidRDefault="003C763A" w:rsidP="0067101E">
      <w:pPr>
        <w:spacing w:after="0" w:line="240" w:lineRule="auto"/>
      </w:pPr>
      <w:r>
        <w:continuationSeparator/>
      </w:r>
    </w:p>
  </w:footnote>
  <w:footnote w:id="2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  <w:bookmarkStart w:id="1" w:name="_GoBack"/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1D6B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C763A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2E1A"/>
    <w:rsid w:val="005A1D24"/>
    <w:rsid w:val="005B0D02"/>
    <w:rsid w:val="005B1D04"/>
    <w:rsid w:val="00611BD8"/>
    <w:rsid w:val="00614E2F"/>
    <w:rsid w:val="00621F36"/>
    <w:rsid w:val="00646B5F"/>
    <w:rsid w:val="00655F67"/>
    <w:rsid w:val="0067101E"/>
    <w:rsid w:val="00682329"/>
    <w:rsid w:val="006912BC"/>
    <w:rsid w:val="00693701"/>
    <w:rsid w:val="006A5C4D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202EC"/>
    <w:rsid w:val="0083703A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E785F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4A93-FF0E-48DA-8032-3616B480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67</cp:revision>
  <dcterms:created xsi:type="dcterms:W3CDTF">2015-09-01T14:06:00Z</dcterms:created>
  <dcterms:modified xsi:type="dcterms:W3CDTF">2016-12-15T05:53:00Z</dcterms:modified>
</cp:coreProperties>
</file>